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056D5" w14:textId="01652893" w:rsidR="00081424" w:rsidRPr="00F03B5B" w:rsidRDefault="00F03B5B" w:rsidP="00C57970">
      <w:pPr>
        <w:pStyle w:val="Heading1"/>
        <w:jc w:val="center"/>
        <w:rPr>
          <w:lang w:val="nb-NO"/>
        </w:rPr>
      </w:pPr>
      <w:r w:rsidRPr="00F03B5B">
        <w:rPr>
          <w:lang w:val="nb-NO"/>
        </w:rPr>
        <w:t>Centre for Translational Medicine</w:t>
      </w:r>
      <w:r>
        <w:rPr>
          <w:lang w:val="nb-NO"/>
        </w:rPr>
        <w:t xml:space="preserve"> Ph.D.</w:t>
      </w:r>
      <w:r w:rsidRPr="00F03B5B">
        <w:rPr>
          <w:lang w:val="nb-NO"/>
        </w:rPr>
        <w:t xml:space="preserve"> – Informasjon for</w:t>
      </w:r>
      <w:r>
        <w:rPr>
          <w:lang w:val="nb-NO"/>
        </w:rPr>
        <w:t xml:space="preserve"> Norske Studenter</w:t>
      </w:r>
    </w:p>
    <w:p w14:paraId="206172B0" w14:textId="3211626C" w:rsidR="00C57970" w:rsidRPr="00A61367" w:rsidRDefault="00C57970" w:rsidP="00C57970">
      <w:pPr>
        <w:pStyle w:val="Heading2"/>
        <w:rPr>
          <w:lang w:val="nb-NO"/>
        </w:rPr>
      </w:pPr>
      <w:r w:rsidRPr="00A61367">
        <w:rPr>
          <w:lang w:val="nb-NO"/>
        </w:rPr>
        <w:t>Programmer</w:t>
      </w:r>
    </w:p>
    <w:p w14:paraId="343F414E" w14:textId="654ABB99" w:rsidR="00C57970" w:rsidRPr="00A61367" w:rsidRDefault="00C57970" w:rsidP="00C57970">
      <w:pPr>
        <w:pStyle w:val="Heading3"/>
        <w:rPr>
          <w:lang w:val="nb-NO"/>
        </w:rPr>
      </w:pPr>
      <w:r w:rsidRPr="00A61367">
        <w:rPr>
          <w:lang w:val="nb-NO"/>
        </w:rPr>
        <w:t>Hybrid-PhD</w:t>
      </w:r>
    </w:p>
    <w:p w14:paraId="4D64B68C" w14:textId="03E48F12" w:rsidR="00DD7574" w:rsidRDefault="00DD7574" w:rsidP="00DD7574">
      <w:pPr>
        <w:rPr>
          <w:lang w:val="nb-NO"/>
        </w:rPr>
      </w:pPr>
      <w:r w:rsidRPr="00DD7574">
        <w:rPr>
          <w:lang w:val="nb-NO"/>
        </w:rPr>
        <w:t>Det</w:t>
      </w:r>
      <w:r>
        <w:rPr>
          <w:lang w:val="nb-NO"/>
        </w:rPr>
        <w:t xml:space="preserve">te er det «regulære» Ph.D. programmet i vårt senter. Det er satt opp til å ta </w:t>
      </w:r>
      <w:r w:rsidRPr="00015DCC">
        <w:rPr>
          <w:u w:val="single"/>
          <w:lang w:val="nb-NO"/>
        </w:rPr>
        <w:t>4 dager/uke</w:t>
      </w:r>
      <w:r>
        <w:rPr>
          <w:lang w:val="nb-NO"/>
        </w:rPr>
        <w:t xml:space="preserve"> på førsteåret, og </w:t>
      </w:r>
      <w:r w:rsidRPr="00015DCC">
        <w:rPr>
          <w:u w:val="single"/>
          <w:lang w:val="nb-NO"/>
        </w:rPr>
        <w:t>1 dag/uke</w:t>
      </w:r>
      <w:r>
        <w:rPr>
          <w:lang w:val="nb-NO"/>
        </w:rPr>
        <w:t xml:space="preserve"> på andreåret.</w:t>
      </w:r>
      <w:r w:rsidR="008F49A1">
        <w:rPr>
          <w:lang w:val="nb-NO"/>
        </w:rPr>
        <w:t xml:space="preserve"> </w:t>
      </w:r>
      <w:r w:rsidR="00F3209E">
        <w:rPr>
          <w:lang w:val="nb-NO"/>
        </w:rPr>
        <w:t xml:space="preserve">Etter to år </w:t>
      </w:r>
      <w:r w:rsidR="00E01DCE">
        <w:rPr>
          <w:lang w:val="nb-NO"/>
        </w:rPr>
        <w:t>må man bestå</w:t>
      </w:r>
      <w:r w:rsidR="00F3209E">
        <w:rPr>
          <w:lang w:val="nb-NO"/>
        </w:rPr>
        <w:t xml:space="preserve"> «complex exam»</w:t>
      </w:r>
      <w:r w:rsidR="006D3A21">
        <w:rPr>
          <w:lang w:val="nb-NO"/>
        </w:rPr>
        <w:t xml:space="preserve">. Kravet for å ta complex exam er at man har bestått alle kurs og allerede har levert ett manuskript for publikasjon. Dersom du har bestått alle andre krav, kan </w:t>
      </w:r>
      <w:r w:rsidR="005D180F">
        <w:rPr>
          <w:lang w:val="nb-NO"/>
        </w:rPr>
        <w:t>du umiddelbart etter complex exam levere oppgaven og forsvare graden i løpet av 6 måneder</w:t>
      </w:r>
      <w:r w:rsidR="002840CB">
        <w:rPr>
          <w:lang w:val="nb-NO"/>
        </w:rPr>
        <w:t>.</w:t>
      </w:r>
    </w:p>
    <w:p w14:paraId="609F1C07" w14:textId="7702CEF3" w:rsidR="006A4DC6" w:rsidRPr="00DD7574" w:rsidRDefault="006A4DC6" w:rsidP="00DD7574">
      <w:pPr>
        <w:rPr>
          <w:lang w:val="nb-NO"/>
        </w:rPr>
      </w:pPr>
      <w:r>
        <w:rPr>
          <w:lang w:val="nb-NO"/>
        </w:rPr>
        <w:t xml:space="preserve">Hybridprogrammet er lagt opp </w:t>
      </w:r>
      <w:r w:rsidR="002E06C7">
        <w:rPr>
          <w:lang w:val="nb-NO"/>
        </w:rPr>
        <w:t xml:space="preserve">slik at studentene kan starte på </w:t>
      </w:r>
      <w:r w:rsidR="00411AC7">
        <w:rPr>
          <w:lang w:val="nb-NO"/>
        </w:rPr>
        <w:t>spesialistløpet</w:t>
      </w:r>
      <w:r w:rsidR="002E06C7">
        <w:rPr>
          <w:lang w:val="nb-NO"/>
        </w:rPr>
        <w:t xml:space="preserve"> ved siden av doktorgraden. Det er mulighet for deltakelse i spesialistutdanning også for utenlandske studenter</w:t>
      </w:r>
      <w:r w:rsidR="00F17D35">
        <w:rPr>
          <w:lang w:val="nb-NO"/>
        </w:rPr>
        <w:t xml:space="preserve"> (ungarske språkkunnskaper er såklart en fordel, men ikke obligatorisk).</w:t>
      </w:r>
      <w:r w:rsidR="00411AC7">
        <w:rPr>
          <w:lang w:val="nb-NO"/>
        </w:rPr>
        <w:t xml:space="preserve"> Dersom spesial</w:t>
      </w:r>
      <w:r w:rsidR="00BE53B9">
        <w:rPr>
          <w:lang w:val="nb-NO"/>
        </w:rPr>
        <w:t>istutdanningen gjennomføres lenge nok, kan dette regnes inn for å kunne starte rett på LIS2 i Norge.</w:t>
      </w:r>
      <w:r w:rsidR="00F17D35">
        <w:rPr>
          <w:lang w:val="nb-NO"/>
        </w:rPr>
        <w:t xml:space="preserve"> </w:t>
      </w:r>
    </w:p>
    <w:p w14:paraId="01592847" w14:textId="0B4E8682" w:rsidR="00C57970" w:rsidRDefault="00C57970" w:rsidP="00C57970">
      <w:pPr>
        <w:pStyle w:val="Heading3"/>
        <w:rPr>
          <w:lang w:val="nb-NO"/>
        </w:rPr>
      </w:pPr>
      <w:r w:rsidRPr="00DD7574">
        <w:rPr>
          <w:lang w:val="nb-NO"/>
        </w:rPr>
        <w:t>MD/DMD/PharmD-PhD</w:t>
      </w:r>
    </w:p>
    <w:p w14:paraId="06DAC78B" w14:textId="56302062" w:rsidR="008F49A1" w:rsidRPr="008F49A1" w:rsidRDefault="008F49A1" w:rsidP="008F49A1">
      <w:pPr>
        <w:rPr>
          <w:lang w:val="nb-NO"/>
        </w:rPr>
      </w:pPr>
      <w:r>
        <w:rPr>
          <w:lang w:val="nb-NO"/>
        </w:rPr>
        <w:t xml:space="preserve">Dette programmet kan startes allerede i løpet av MD/DMD/PharmD studiet. </w:t>
      </w:r>
      <w:r w:rsidR="00F3209E">
        <w:rPr>
          <w:lang w:val="nb-NO"/>
        </w:rPr>
        <w:t xml:space="preserve">Kravene er stortsett de samme, </w:t>
      </w:r>
      <w:r w:rsidR="005D180F">
        <w:rPr>
          <w:lang w:val="nb-NO"/>
        </w:rPr>
        <w:t>men complex exam kan kun avlegges etter at MD/DMD/PharmD er fullført.</w:t>
      </w:r>
    </w:p>
    <w:p w14:paraId="21ABF1B3" w14:textId="548938FC" w:rsidR="00C57970" w:rsidRDefault="00C57970" w:rsidP="00C57970">
      <w:pPr>
        <w:pStyle w:val="Heading2"/>
        <w:rPr>
          <w:lang w:val="nb-NO"/>
        </w:rPr>
      </w:pPr>
      <w:r w:rsidRPr="00DD7574">
        <w:rPr>
          <w:lang w:val="nb-NO"/>
        </w:rPr>
        <w:t xml:space="preserve">Kostnader </w:t>
      </w:r>
    </w:p>
    <w:p w14:paraId="1D02FF86" w14:textId="391B3FD5" w:rsidR="00806772" w:rsidRDefault="00806772" w:rsidP="00CA67AC">
      <w:pPr>
        <w:rPr>
          <w:lang w:val="nb-NO"/>
        </w:rPr>
      </w:pPr>
      <w:r>
        <w:rPr>
          <w:lang w:val="nb-NO"/>
        </w:rPr>
        <w:t>Skolepenger for MD-PhD: 10.000</w:t>
      </w:r>
      <w:r w:rsidR="002601CD">
        <w:rPr>
          <w:lang w:val="nb-NO"/>
        </w:rPr>
        <w:t xml:space="preserve"> Euro/år </w:t>
      </w:r>
    </w:p>
    <w:p w14:paraId="17F6F2D8" w14:textId="519A06C8" w:rsidR="00CA67AC" w:rsidRPr="00CA67AC" w:rsidRDefault="00CA67AC" w:rsidP="00CA67AC">
      <w:pPr>
        <w:rPr>
          <w:lang w:val="nb-NO"/>
        </w:rPr>
      </w:pPr>
      <w:r>
        <w:rPr>
          <w:lang w:val="nb-NO"/>
        </w:rPr>
        <w:t xml:space="preserve">Skolepenger: </w:t>
      </w:r>
      <w:r w:rsidR="006752DF">
        <w:rPr>
          <w:lang w:val="nb-NO"/>
        </w:rPr>
        <w:t>2</w:t>
      </w:r>
      <w:r>
        <w:rPr>
          <w:lang w:val="nb-NO"/>
        </w:rPr>
        <w:t xml:space="preserve">0.000 Euro/år </w:t>
      </w:r>
      <w:r w:rsidR="006F0A6A">
        <w:rPr>
          <w:lang w:val="nb-NO"/>
        </w:rPr>
        <w:t>– 50% rabatt for de som har studert ved Semmelweis</w:t>
      </w:r>
    </w:p>
    <w:p w14:paraId="0753A7B5" w14:textId="05A3EE3C" w:rsidR="00C57970" w:rsidRDefault="00C57970" w:rsidP="00C57970">
      <w:pPr>
        <w:pStyle w:val="Heading2"/>
        <w:rPr>
          <w:lang w:val="nb-NO"/>
        </w:rPr>
      </w:pPr>
      <w:r w:rsidRPr="00C57970">
        <w:rPr>
          <w:lang w:val="nb-NO"/>
        </w:rPr>
        <w:t>Fin</w:t>
      </w:r>
      <w:r>
        <w:rPr>
          <w:lang w:val="nb-NO"/>
        </w:rPr>
        <w:t>ansiering</w:t>
      </w:r>
    </w:p>
    <w:p w14:paraId="31F0BAC5" w14:textId="341F54B9" w:rsidR="00C57970" w:rsidRDefault="00C57970" w:rsidP="00C57970">
      <w:pPr>
        <w:pStyle w:val="Heading3"/>
        <w:rPr>
          <w:lang w:val="nb-NO"/>
        </w:rPr>
      </w:pPr>
      <w:r>
        <w:rPr>
          <w:lang w:val="nb-NO"/>
        </w:rPr>
        <w:t>Lånekassen</w:t>
      </w:r>
    </w:p>
    <w:p w14:paraId="6887A495" w14:textId="1394EC8B" w:rsidR="00463134" w:rsidRPr="00463134" w:rsidRDefault="00463134" w:rsidP="00463134">
      <w:pPr>
        <w:rPr>
          <w:lang w:val="nb-NO"/>
        </w:rPr>
      </w:pPr>
      <w:r>
        <w:rPr>
          <w:lang w:val="nb-NO"/>
        </w:rPr>
        <w:t xml:space="preserve">Retten til støtte blir </w:t>
      </w:r>
      <w:r w:rsidRPr="00463134">
        <w:rPr>
          <w:u w:val="single"/>
          <w:lang w:val="nb-NO"/>
        </w:rPr>
        <w:t>utvidet med inntil 4 år</w:t>
      </w:r>
      <w:r>
        <w:rPr>
          <w:lang w:val="nb-NO"/>
        </w:rPr>
        <w:t xml:space="preserve"> for søkere som tar ph.d.-utdanning i utlandet (paragraf 70 i forskrift om utdanningsstøtte). Det er altså fullt mulig å fullføre hele PhD-utdanninga med full støtte fra lånekassen, selv for de med 8 år</w:t>
      </w:r>
      <w:r w:rsidR="00E446D2">
        <w:rPr>
          <w:lang w:val="nb-NO"/>
        </w:rPr>
        <w:t>s</w:t>
      </w:r>
      <w:r>
        <w:rPr>
          <w:lang w:val="nb-NO"/>
        </w:rPr>
        <w:t xml:space="preserve"> støtte allerede. Mens du får støtte fra lånekassen trenger du ikke å betale tilbake lånet du allerede har, og det løper heller ikke renter. Det er begrensninger på </w:t>
      </w:r>
      <w:r w:rsidR="00E446D2">
        <w:rPr>
          <w:lang w:val="nb-NO"/>
        </w:rPr>
        <w:t>hvor mye du kan jobbe ved</w:t>
      </w:r>
      <w:r>
        <w:rPr>
          <w:lang w:val="nb-NO"/>
        </w:rPr>
        <w:t xml:space="preserve"> siden av, så lenge du mottar støtte fra lånekassen. </w:t>
      </w:r>
    </w:p>
    <w:p w14:paraId="38E1B188" w14:textId="4E11C0E2" w:rsidR="00C57970" w:rsidRDefault="00C57970" w:rsidP="00C57970">
      <w:pPr>
        <w:pStyle w:val="Heading3"/>
        <w:rPr>
          <w:lang w:val="nb-NO"/>
        </w:rPr>
      </w:pPr>
      <w:r>
        <w:rPr>
          <w:lang w:val="nb-NO"/>
        </w:rPr>
        <w:t>Ungarsk statlig stipend</w:t>
      </w:r>
    </w:p>
    <w:p w14:paraId="7A944BC9" w14:textId="0803BFA9" w:rsidR="00463134" w:rsidRPr="00463134" w:rsidRDefault="00463134" w:rsidP="00463134">
      <w:pPr>
        <w:rPr>
          <w:lang w:val="nb-NO"/>
        </w:rPr>
      </w:pPr>
      <w:r>
        <w:rPr>
          <w:lang w:val="nb-NO"/>
        </w:rPr>
        <w:t>Ungarn</w:t>
      </w:r>
      <w:r w:rsidR="00A12DBE">
        <w:rPr>
          <w:lang w:val="nb-NO"/>
        </w:rPr>
        <w:t xml:space="preserve"> deler ut et statlig stipend til søkere som blir tatt opp i regulært opptak til PhD. </w:t>
      </w:r>
      <w:r w:rsidR="00085C5C">
        <w:rPr>
          <w:lang w:val="nb-NO"/>
        </w:rPr>
        <w:t xml:space="preserve">Støtten er 100% stipend og ingenting må betales tilbake. </w:t>
      </w:r>
      <w:r w:rsidR="00A12DBE">
        <w:rPr>
          <w:lang w:val="nb-NO"/>
        </w:rPr>
        <w:t xml:space="preserve">Dette stipendet dekker hele </w:t>
      </w:r>
      <w:r w:rsidR="006D1690">
        <w:rPr>
          <w:lang w:val="nb-NO"/>
        </w:rPr>
        <w:t>skolepengebeløpet, og det betales i tillegg ut 140.000 forint/måned</w:t>
      </w:r>
      <w:r w:rsidR="00E37F24">
        <w:rPr>
          <w:lang w:val="nb-NO"/>
        </w:rPr>
        <w:t>. Det er ikke mulig å få støtte fra lånekassen og fra den ungarske stat</w:t>
      </w:r>
      <w:r w:rsidR="0043231F">
        <w:rPr>
          <w:lang w:val="nb-NO"/>
        </w:rPr>
        <w:t xml:space="preserve"> samtidig</w:t>
      </w:r>
      <w:r w:rsidR="00B95B0E">
        <w:rPr>
          <w:lang w:val="nb-NO"/>
        </w:rPr>
        <w:t xml:space="preserve">. </w:t>
      </w:r>
      <w:r w:rsidR="00C8149C">
        <w:rPr>
          <w:lang w:val="nb-NO"/>
        </w:rPr>
        <w:t xml:space="preserve">Dersom du velger støtte fra Ungarn, </w:t>
      </w:r>
      <w:r w:rsidR="0072568C">
        <w:rPr>
          <w:lang w:val="nb-NO"/>
        </w:rPr>
        <w:t xml:space="preserve">må du selv søke om å få renteutsettelse og sletting av renter. </w:t>
      </w:r>
    </w:p>
    <w:p w14:paraId="75FE6757" w14:textId="1BEA8E46" w:rsidR="00C57970" w:rsidRDefault="00C57970" w:rsidP="00C57970">
      <w:pPr>
        <w:pStyle w:val="Heading2"/>
        <w:rPr>
          <w:lang w:val="nb-NO"/>
        </w:rPr>
      </w:pPr>
      <w:r w:rsidRPr="00C57970">
        <w:rPr>
          <w:lang w:val="nb-NO"/>
        </w:rPr>
        <w:lastRenderedPageBreak/>
        <w:t xml:space="preserve">Krav for å </w:t>
      </w:r>
      <w:r w:rsidR="00015DCC">
        <w:rPr>
          <w:lang w:val="nb-NO"/>
        </w:rPr>
        <w:t>få graden</w:t>
      </w:r>
      <w:r w:rsidRPr="00C57970">
        <w:rPr>
          <w:lang w:val="nb-NO"/>
        </w:rPr>
        <w:t xml:space="preserve"> </w:t>
      </w:r>
    </w:p>
    <w:p w14:paraId="1DA74B91" w14:textId="179BF43A" w:rsidR="006A57C5" w:rsidRDefault="006A57C5" w:rsidP="006A57C5">
      <w:pPr>
        <w:pStyle w:val="ListParagraph"/>
        <w:numPr>
          <w:ilvl w:val="0"/>
          <w:numId w:val="1"/>
        </w:numPr>
        <w:rPr>
          <w:lang w:val="nb-NO"/>
        </w:rPr>
      </w:pPr>
      <w:r>
        <w:rPr>
          <w:lang w:val="nb-NO"/>
        </w:rPr>
        <w:t xml:space="preserve">Bestått karakter i alle obligatoriske kurs </w:t>
      </w:r>
    </w:p>
    <w:p w14:paraId="56CBBABD" w14:textId="52076C0A" w:rsidR="006A57C5" w:rsidRDefault="006A57C5" w:rsidP="006A57C5">
      <w:pPr>
        <w:pStyle w:val="ListParagraph"/>
        <w:numPr>
          <w:ilvl w:val="0"/>
          <w:numId w:val="1"/>
        </w:numPr>
        <w:rPr>
          <w:lang w:val="nb-NO"/>
        </w:rPr>
      </w:pPr>
      <w:r>
        <w:rPr>
          <w:lang w:val="nb-NO"/>
        </w:rPr>
        <w:t>2 publi</w:t>
      </w:r>
      <w:r w:rsidR="00821779">
        <w:rPr>
          <w:lang w:val="nb-NO"/>
        </w:rPr>
        <w:t>kasjoner i Q1 journals (topp 25% registrerte tidsskrifter)</w:t>
      </w:r>
    </w:p>
    <w:p w14:paraId="05E4A29A" w14:textId="61504B0F" w:rsidR="00821779" w:rsidRDefault="00DD7574" w:rsidP="006A57C5">
      <w:pPr>
        <w:pStyle w:val="ListParagraph"/>
        <w:numPr>
          <w:ilvl w:val="0"/>
          <w:numId w:val="1"/>
        </w:numPr>
        <w:rPr>
          <w:lang w:val="nb-NO"/>
        </w:rPr>
      </w:pPr>
      <w:r>
        <w:rPr>
          <w:lang w:val="nb-NO"/>
        </w:rPr>
        <w:t xml:space="preserve">Bestått complex exam </w:t>
      </w:r>
    </w:p>
    <w:p w14:paraId="53C4C8C2" w14:textId="20A6E866" w:rsidR="00DD7574" w:rsidRDefault="00DD7574" w:rsidP="006A57C5">
      <w:pPr>
        <w:pStyle w:val="ListParagraph"/>
        <w:numPr>
          <w:ilvl w:val="0"/>
          <w:numId w:val="1"/>
        </w:numPr>
        <w:rPr>
          <w:lang w:val="nb-NO"/>
        </w:rPr>
      </w:pPr>
      <w:r>
        <w:rPr>
          <w:lang w:val="nb-NO"/>
        </w:rPr>
        <w:t>Doktorgrads-oppgave</w:t>
      </w:r>
    </w:p>
    <w:p w14:paraId="12832A80" w14:textId="705C34AC" w:rsidR="00DD7574" w:rsidRPr="006A57C5" w:rsidRDefault="00DD7574" w:rsidP="006A57C5">
      <w:pPr>
        <w:pStyle w:val="ListParagraph"/>
        <w:numPr>
          <w:ilvl w:val="0"/>
          <w:numId w:val="1"/>
        </w:numPr>
        <w:rPr>
          <w:lang w:val="nb-NO"/>
        </w:rPr>
      </w:pPr>
      <w:r>
        <w:rPr>
          <w:lang w:val="nb-NO"/>
        </w:rPr>
        <w:t>Bestått disputas</w:t>
      </w:r>
    </w:p>
    <w:p w14:paraId="0B660DEE" w14:textId="609A2BCA" w:rsidR="00C57970" w:rsidRDefault="00C57970" w:rsidP="00C57970">
      <w:pPr>
        <w:pStyle w:val="Heading2"/>
        <w:rPr>
          <w:lang w:val="nb-NO"/>
        </w:rPr>
      </w:pPr>
      <w:r w:rsidRPr="00C57970">
        <w:rPr>
          <w:lang w:val="nb-NO"/>
        </w:rPr>
        <w:t xml:space="preserve">Fordeler </w:t>
      </w:r>
    </w:p>
    <w:p w14:paraId="5B1ADB01" w14:textId="0760979D" w:rsidR="00A61367" w:rsidRDefault="00A61367" w:rsidP="00A61367">
      <w:pPr>
        <w:rPr>
          <w:b/>
          <w:bCs/>
          <w:lang w:val="nb-NO"/>
        </w:rPr>
      </w:pPr>
      <w:r>
        <w:rPr>
          <w:b/>
          <w:bCs/>
          <w:lang w:val="nb-NO"/>
        </w:rPr>
        <w:t>Poeng ved LIS1 ansettelse:</w:t>
      </w:r>
    </w:p>
    <w:p w14:paraId="46A60327" w14:textId="6C2B20F0" w:rsidR="00957F95" w:rsidRPr="00957F95" w:rsidRDefault="00957F95" w:rsidP="00A61367">
      <w:pPr>
        <w:rPr>
          <w:lang w:val="nb-NO"/>
        </w:rPr>
      </w:pPr>
      <w:r>
        <w:rPr>
          <w:lang w:val="nb-NO"/>
        </w:rPr>
        <w:t xml:space="preserve">Hos de forskjellige sykehusene kan avlagt PhD og publisert forskning </w:t>
      </w:r>
      <w:r w:rsidR="006A4DC6">
        <w:rPr>
          <w:lang w:val="nb-NO"/>
        </w:rPr>
        <w:t>føre</w:t>
      </w:r>
      <w:r>
        <w:rPr>
          <w:lang w:val="nb-NO"/>
        </w:rPr>
        <w:t xml:space="preserve"> til ekstrapoeng ved LIS1 søknad</w:t>
      </w:r>
      <w:r w:rsidR="006A4DC6">
        <w:rPr>
          <w:lang w:val="nb-NO"/>
        </w:rPr>
        <w:t xml:space="preserve">. </w:t>
      </w:r>
    </w:p>
    <w:p w14:paraId="1C6AA66D" w14:textId="2BA614DA" w:rsidR="00A61367" w:rsidRDefault="00A61367" w:rsidP="00A61367">
      <w:pPr>
        <w:rPr>
          <w:b/>
          <w:bCs/>
          <w:lang w:val="nb-NO"/>
        </w:rPr>
      </w:pPr>
      <w:r>
        <w:rPr>
          <w:b/>
          <w:bCs/>
          <w:lang w:val="nb-NO"/>
        </w:rPr>
        <w:t>Forskningsmuligheter:</w:t>
      </w:r>
    </w:p>
    <w:p w14:paraId="5692CADB" w14:textId="0017232D" w:rsidR="00C56541" w:rsidRPr="00C56541" w:rsidRDefault="00C56541" w:rsidP="00A61367">
      <w:pPr>
        <w:rPr>
          <w:lang w:val="nb-NO"/>
        </w:rPr>
      </w:pPr>
      <w:r>
        <w:rPr>
          <w:lang w:val="nb-NO"/>
        </w:rPr>
        <w:t xml:space="preserve">En doktorgrad i translational medicine gir gode kliniske forskningskunnskaper, som vil gjøre det mulig for deg å gjennomføre forskning også etter </w:t>
      </w:r>
      <w:r w:rsidR="0043231F">
        <w:rPr>
          <w:lang w:val="nb-NO"/>
        </w:rPr>
        <w:t xml:space="preserve">oppstart på sykehus i Norge. </w:t>
      </w:r>
    </w:p>
    <w:p w14:paraId="05F8C410" w14:textId="059E803B" w:rsidR="00A61367" w:rsidRDefault="00A61367" w:rsidP="00A61367">
      <w:pPr>
        <w:rPr>
          <w:b/>
          <w:bCs/>
          <w:lang w:val="nb-NO"/>
        </w:rPr>
      </w:pPr>
      <w:r>
        <w:rPr>
          <w:b/>
          <w:bCs/>
          <w:lang w:val="nb-NO"/>
        </w:rPr>
        <w:t xml:space="preserve">Høyere lønn </w:t>
      </w:r>
      <w:r w:rsidR="008512DC">
        <w:rPr>
          <w:b/>
          <w:bCs/>
          <w:lang w:val="nb-NO"/>
        </w:rPr>
        <w:t xml:space="preserve">i tråd med tariffavtalen: </w:t>
      </w:r>
    </w:p>
    <w:p w14:paraId="6C1E16F1" w14:textId="4691C57E" w:rsidR="00B4215E" w:rsidRPr="00B4215E" w:rsidRDefault="00B4215E" w:rsidP="00A61367">
      <w:pPr>
        <w:rPr>
          <w:lang w:val="nb-NO"/>
        </w:rPr>
      </w:pPr>
      <w:r>
        <w:rPr>
          <w:lang w:val="nb-NO"/>
        </w:rPr>
        <w:t>Lønnstillegg på 50-100.000/år, avhengig av sykehus.</w:t>
      </w:r>
    </w:p>
    <w:p w14:paraId="23ADD9A5" w14:textId="0BEF8B78" w:rsidR="00C57970" w:rsidRDefault="00C57970" w:rsidP="00C57970">
      <w:pPr>
        <w:pStyle w:val="Heading2"/>
        <w:rPr>
          <w:lang w:val="nb-NO"/>
        </w:rPr>
      </w:pPr>
      <w:r w:rsidRPr="008512DC">
        <w:rPr>
          <w:lang w:val="nb-NO"/>
        </w:rPr>
        <w:t>LIS</w:t>
      </w:r>
    </w:p>
    <w:p w14:paraId="216D1580" w14:textId="357F3C14" w:rsidR="00174ED9" w:rsidRDefault="00174ED9" w:rsidP="00F17D35">
      <w:pPr>
        <w:rPr>
          <w:lang w:val="nb-NO"/>
        </w:rPr>
      </w:pPr>
      <w:r w:rsidRPr="00015DCC">
        <w:rPr>
          <w:b/>
          <w:bCs/>
          <w:u w:val="single"/>
          <w:lang w:val="nb-NO"/>
        </w:rPr>
        <w:t>LIS1-søknad</w:t>
      </w:r>
      <w:r>
        <w:rPr>
          <w:lang w:val="nb-NO"/>
        </w:rPr>
        <w:t>: Både publikasjon og doktorgrad gir ekstrapoeng ved LIS-søknad</w:t>
      </w:r>
      <w:r w:rsidR="00E33413">
        <w:rPr>
          <w:lang w:val="nb-NO"/>
        </w:rPr>
        <w:t xml:space="preserve"> hos flere av sykehusene</w:t>
      </w:r>
      <w:r>
        <w:rPr>
          <w:lang w:val="nb-NO"/>
        </w:rPr>
        <w:t>, og klinisk erfaring såklart også.</w:t>
      </w:r>
      <w:r w:rsidR="00E01DCE">
        <w:rPr>
          <w:lang w:val="nb-NO"/>
        </w:rPr>
        <w:t xml:space="preserve"> </w:t>
      </w:r>
      <w:r w:rsidR="004C33D8">
        <w:rPr>
          <w:lang w:val="nb-NO"/>
        </w:rPr>
        <w:t xml:space="preserve"> </w:t>
      </w:r>
    </w:p>
    <w:p w14:paraId="317EFE43" w14:textId="50D1638B" w:rsidR="00A65496" w:rsidRPr="00A65496" w:rsidRDefault="00A65496" w:rsidP="00F17D35">
      <w:pPr>
        <w:rPr>
          <w:u w:val="single"/>
          <w:lang w:val="nb-NO"/>
        </w:rPr>
      </w:pPr>
      <w:r w:rsidRPr="00A65496">
        <w:rPr>
          <w:u w:val="single"/>
          <w:lang w:val="nb-NO"/>
        </w:rPr>
        <w:t>Eksempel:</w:t>
      </w:r>
      <w:r>
        <w:rPr>
          <w:u w:val="single"/>
          <w:lang w:val="nb-NO"/>
        </w:rPr>
        <w:t xml:space="preserve"> </w:t>
      </w:r>
    </w:p>
    <w:p w14:paraId="1A46937D" w14:textId="5BB6DCD7" w:rsidR="00174ED9" w:rsidRPr="00F17D35" w:rsidRDefault="00174ED9" w:rsidP="00F17D35">
      <w:pPr>
        <w:rPr>
          <w:lang w:val="nb-NO"/>
        </w:rPr>
      </w:pPr>
      <w:r w:rsidRPr="00A65496">
        <w:rPr>
          <w:b/>
          <w:bCs/>
          <w:u w:val="single"/>
          <w:lang w:val="nb-NO"/>
        </w:rPr>
        <w:t>LIS2:</w:t>
      </w:r>
      <w:r>
        <w:rPr>
          <w:lang w:val="nb-NO"/>
        </w:rPr>
        <w:t xml:space="preserve"> I utvalgte tilfeller, for de som deltar i hybrid-PhD og velger klinisk stilling ved siden av er det mulighet for å søke unntak fra LIS1 etter læremål er oppnådd her. </w:t>
      </w:r>
      <w:r w:rsidR="00C56541">
        <w:rPr>
          <w:lang w:val="nb-NO"/>
        </w:rPr>
        <w:t xml:space="preserve">Vi tilbyr hjelp med tilrettelegging for å oppnå dette. </w:t>
      </w:r>
    </w:p>
    <w:sectPr w:rsidR="00174ED9" w:rsidRPr="00F17D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B3B10"/>
    <w:multiLevelType w:val="hybridMultilevel"/>
    <w:tmpl w:val="620E132C"/>
    <w:lvl w:ilvl="0" w:tplc="6654232A">
      <w:start w:val="150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175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70"/>
    <w:rsid w:val="00015DCC"/>
    <w:rsid w:val="00081424"/>
    <w:rsid w:val="00085C5C"/>
    <w:rsid w:val="00174ED9"/>
    <w:rsid w:val="002601CD"/>
    <w:rsid w:val="002840CB"/>
    <w:rsid w:val="002E06C7"/>
    <w:rsid w:val="00411AC7"/>
    <w:rsid w:val="0043231F"/>
    <w:rsid w:val="00463134"/>
    <w:rsid w:val="004C33D8"/>
    <w:rsid w:val="005D180F"/>
    <w:rsid w:val="006066F9"/>
    <w:rsid w:val="006752DF"/>
    <w:rsid w:val="006A4DC6"/>
    <w:rsid w:val="006A57C5"/>
    <w:rsid w:val="006D1690"/>
    <w:rsid w:val="006D3A21"/>
    <w:rsid w:val="006F0A6A"/>
    <w:rsid w:val="0072568C"/>
    <w:rsid w:val="00806772"/>
    <w:rsid w:val="00821779"/>
    <w:rsid w:val="00840F85"/>
    <w:rsid w:val="008512DC"/>
    <w:rsid w:val="008F49A1"/>
    <w:rsid w:val="00957F95"/>
    <w:rsid w:val="00A12DBE"/>
    <w:rsid w:val="00A61367"/>
    <w:rsid w:val="00A65496"/>
    <w:rsid w:val="00B4215E"/>
    <w:rsid w:val="00B95B0E"/>
    <w:rsid w:val="00BD2439"/>
    <w:rsid w:val="00BE53B9"/>
    <w:rsid w:val="00C56541"/>
    <w:rsid w:val="00C57970"/>
    <w:rsid w:val="00C8149C"/>
    <w:rsid w:val="00CA67AC"/>
    <w:rsid w:val="00DD7574"/>
    <w:rsid w:val="00E01DCE"/>
    <w:rsid w:val="00E33413"/>
    <w:rsid w:val="00E37F24"/>
    <w:rsid w:val="00E446D2"/>
    <w:rsid w:val="00F03B5B"/>
    <w:rsid w:val="00F17D35"/>
    <w:rsid w:val="00F3209E"/>
    <w:rsid w:val="00F4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61376"/>
  <w15:chartTrackingRefBased/>
  <w15:docId w15:val="{4593F74E-EC92-47EC-9A97-43E4E89D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970"/>
    <w:pPr>
      <w:keepNext/>
      <w:keepLines/>
      <w:pBdr>
        <w:bottom w:val="single" w:sz="4" w:space="1" w:color="auto"/>
      </w:pBd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7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79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7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9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9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9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9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9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9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579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579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579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9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9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9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9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9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9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9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7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9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9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9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9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9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9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Engh Marie Anne (tanársegéd)</dc:creator>
  <cp:keywords/>
  <dc:description/>
  <cp:lastModifiedBy>Engh Marie Anne (tanársegéd)</cp:lastModifiedBy>
  <cp:revision>42</cp:revision>
  <dcterms:created xsi:type="dcterms:W3CDTF">2024-04-07T08:40:00Z</dcterms:created>
  <dcterms:modified xsi:type="dcterms:W3CDTF">2024-04-10T13:06:00Z</dcterms:modified>
</cp:coreProperties>
</file>